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76" w:lineRule="auto"/>
        <w:rPr>
          <w:smallCaps/>
        </w:rPr>
      </w:pPr>
      <w:r>
        <w:rPr>
          <w:smallCaps/>
          <w:rtl w:val="0"/>
        </w:rPr>
        <w:t xml:space="preserve"> </w:t>
      </w:r>
      <w:r>
        <w:rPr>
          <w:smallCaps/>
        </w:rPr>
      </w:r>
      <w:r>
        <w:rPr>
          <w:smallCaps/>
        </w:rPr>
      </w:r>
    </w:p>
    <w:p>
      <w:pPr>
        <w:jc w:val="center"/>
        <w:spacing w:line="360" w:lineRule="auto"/>
        <w:rPr>
          <w:rFonts w:ascii="Calibri" w:hAnsi="Calibri" w:eastAsia="Calibri" w:cs="Calibri"/>
          <w:smallCaps/>
          <w:sz w:val="28"/>
          <w:szCs w:val="28"/>
        </w:rPr>
      </w:pPr>
      <w:r>
        <w:rPr>
          <w:rFonts w:ascii="Calibri" w:hAnsi="Calibri" w:eastAsia="Calibri" w:cs="Calibri"/>
          <w:smallCaps/>
          <w:sz w:val="28"/>
          <w:szCs w:val="28"/>
          <w:rtl w:val="0"/>
        </w:rPr>
        <w:t xml:space="preserve"> </w:t>
      </w:r>
      <w:r>
        <w:rPr>
          <w:rFonts w:ascii="Calibri" w:hAnsi="Calibri" w:eastAsia="Calibri" w:cs="Calibri"/>
          <w:smallCaps/>
          <w:sz w:val="28"/>
          <w:szCs w:val="28"/>
        </w:rPr>
      </w:r>
      <w:r>
        <w:rPr>
          <w:rFonts w:ascii="Calibri" w:hAnsi="Calibri" w:eastAsia="Calibri" w:cs="Calibri"/>
          <w:smallCaps/>
          <w:sz w:val="28"/>
          <w:szCs w:val="28"/>
        </w:rPr>
      </w:r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РЕГЛАМЕНТ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XX Международного православного Сретенского кинофестиваля « Встреча»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single"/>
        </w:rPr>
        <w:t xml:space="preserve">Статус - МЕЖДУНАРОДНЫЙ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Девиз кинофестиваля – «Встречаем кино со смыслом»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Тема фестиваля – Великая Победа: Люди и судьбы!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1.ОБЩИЕ ПОЛОЖЕНИЯ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XX   Международный православный Сретенский кинофестиваль «Встреча» (в дальнейшем кинофестиваль) ставит своей целью показ  традиционного православного образа жизни в современных условиях средствами киноискусства.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Кинофестиваль является ежегодным мероприятием.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Период организации и подготовки Кинофестиваля I–III кварталы 2025 года. 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Период проведения Кинофестиваля с 12 по 16 сентября 2025 года.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Основные цели кинофестиваля: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 </w:t>
      </w:r>
      <w:r/>
      <w:r/>
    </w:p>
    <w:p>
      <w:pPr>
        <w:numPr>
          <w:ilvl w:val="0"/>
          <w:numId w:val="6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поддержание киноиндустрии, переосмысляющей посредством художественных образов главенство традиционных семейных ценностей, духовно-нравственное воспитание, научный интерес и изобретательность.</w:t>
      </w:r>
      <w:r/>
      <w:r/>
    </w:p>
    <w:p>
      <w:pPr>
        <w:numPr>
          <w:ilvl w:val="0"/>
          <w:numId w:val="6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привлечение в сектор креативной экономики региона инвесторов для реализации креативных проектов в киноиндустрии.</w:t>
      </w:r>
      <w:r/>
      <w:r/>
    </w:p>
    <w:p>
      <w:pPr>
        <w:numPr>
          <w:ilvl w:val="0"/>
          <w:numId w:val="6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мультифакторное воздействие на привлечение интереса у начинающих создателей креативных продуктов для киноиндустрии (музыканты, дизайнеры, писатели и т.д.).</w:t>
      </w:r>
      <w:r/>
      <w:r/>
    </w:p>
    <w:p>
      <w:pPr>
        <w:numPr>
          <w:ilvl w:val="0"/>
          <w:numId w:val="6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привлечение интереса у зрителей к смысловому контенту киноиндустрии.</w:t>
      </w:r>
      <w:r/>
      <w:r/>
    </w:p>
    <w:p>
      <w:pPr>
        <w:numPr>
          <w:ilvl w:val="0"/>
          <w:numId w:val="6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площадки для диалога и обмена опытом. Фестиваль объединяют кинематографистов, теологов, культурных деятелей и зрителей, что создает благоприятную среду для обсуждения духовных и культурных вопросов, обмена идеями и опытом.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Задачами кинофестиваля являются: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 </w:t>
      </w:r>
      <w:r/>
      <w:r/>
    </w:p>
    <w:p>
      <w:pPr>
        <w:numPr>
          <w:ilvl w:val="0"/>
          <w:numId w:val="7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помощь деятелям искусств национальной, основанной на православии, культуры  во встрече со зрителями;</w:t>
      </w:r>
      <w:r/>
      <w:r/>
    </w:p>
    <w:p>
      <w:pPr>
        <w:numPr>
          <w:ilvl w:val="0"/>
          <w:numId w:val="7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создание творческой площадки для повышения квалификации и духовного роста специалистов, желающих работать в рамках православной культуры;</w:t>
      </w:r>
      <w:r/>
      <w:r/>
    </w:p>
    <w:p>
      <w:pPr>
        <w:numPr>
          <w:ilvl w:val="0"/>
          <w:numId w:val="7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сохранение и популяризация традиции кино о духовно-нравственных идеалах;</w:t>
      </w:r>
      <w:r/>
      <w:r/>
    </w:p>
    <w:p>
      <w:pPr>
        <w:numPr>
          <w:ilvl w:val="0"/>
          <w:numId w:val="7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Пропаганда здорового образа жизни</w:t>
      </w:r>
      <w:r/>
      <w:r/>
    </w:p>
    <w:p>
      <w:pPr>
        <w:numPr>
          <w:ilvl w:val="0"/>
          <w:numId w:val="7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внесение вклада в воспитание подрастающего поколения и народа России средствами кинематографа в духе национальных духовных, нравственных и патриотических базовых ценностей Отечества</w:t>
      </w:r>
      <w:r/>
      <w:r/>
    </w:p>
    <w:p>
      <w:pPr>
        <w:numPr>
          <w:ilvl w:val="0"/>
          <w:numId w:val="7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объединение кинематографистов разных стран на основе единого христианского мировоззрения.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2.ОРГАНИЗАЦИЯ КИНОФЕСТИВАЛЯ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 Организаторы Кинофестиваля: ООО «Культурные индустрии»,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НП «Кинофестиваль «Встреча».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Кинофестиваль проводится при духовном попечительстве митрополита Калужского и Боровского Климента, а также при поддержке и содействии:</w:t>
      </w:r>
      <w:r/>
      <w:r/>
    </w:p>
    <w:p>
      <w:pPr>
        <w:numPr>
          <w:ilvl w:val="0"/>
          <w:numId w:val="8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Администрации Калужской области;</w:t>
      </w:r>
      <w:r/>
      <w:r/>
    </w:p>
    <w:p>
      <w:pPr>
        <w:numPr>
          <w:ilvl w:val="0"/>
          <w:numId w:val="8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Калужской митрополии;</w:t>
      </w:r>
      <w:r/>
      <w:r/>
    </w:p>
    <w:p>
      <w:pPr>
        <w:numPr>
          <w:ilvl w:val="0"/>
          <w:numId w:val="8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Союза кинематографистов РФ;</w:t>
      </w:r>
      <w:r/>
      <w:r/>
    </w:p>
    <w:p>
      <w:pPr>
        <w:numPr>
          <w:ilvl w:val="0"/>
          <w:numId w:val="8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Администрация г. Обнинска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 также при финансовой поддержке ОАО «КОНЦЕРН РОСЭНЕРГОАТОМ».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 С целью проведения Кинофестиваля утверждены следующие органы Кинофестиваля:</w:t>
      </w:r>
      <w:r/>
      <w:r/>
    </w:p>
    <w:p>
      <w:pPr>
        <w:numPr>
          <w:ilvl w:val="0"/>
          <w:numId w:val="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Организационный комитет;</w:t>
      </w:r>
      <w:r/>
      <w:r/>
    </w:p>
    <w:p>
      <w:pPr>
        <w:numPr>
          <w:ilvl w:val="0"/>
          <w:numId w:val="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Дирекция;</w:t>
      </w:r>
      <w:r/>
      <w:r/>
    </w:p>
    <w:p>
      <w:pPr>
        <w:numPr>
          <w:ilvl w:val="0"/>
          <w:numId w:val="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Отборочная комиссия;</w:t>
      </w:r>
      <w:r/>
      <w:r/>
    </w:p>
    <w:p>
      <w:pPr>
        <w:numPr>
          <w:ilvl w:val="0"/>
          <w:numId w:val="9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Жюри.</w:t>
      </w:r>
      <w:r/>
      <w:r/>
    </w:p>
    <w:p>
      <w:pPr>
        <w:ind w:left="0" w:right="0" w:hanging="705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</w:t>
        <w:tab/>
        <w:tab/>
        <w:t xml:space="preserve">2.2.1 Организационный комитет Кинофестиваля является главным коллегиальным исполнительным органом. Все решения Организационного комитета Кинофестиваля обязательны к исполнению всеми органами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2.2.2 Дирекция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Организацию подготовки и проведения Кинофестиваля осуществляет Дирекция Кинофестиваля. Дирекция Кинофестиваля осуществляет подготовку, координацию и проведение Кинофестиваля, а также финансовые расчеты, связанные с ним.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2.2.3 Для отбора фильмов-участников фестивальной программы Дирекцией Кинофестиваля создается Отборочная комиссия и определяется порядок ее работы. Отборочная комиссия состоит из профессиональных экспертов (киноведов, кинокритиков, кинорежиссеров, киножурна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листов, кинопродюсеров) по отбору фильмов по жанрам.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Решение об участии фильмов в Кинофестивале принимается на совместном заседании экспертов Отборочной комиссии.</w:t>
      </w:r>
      <w:r/>
      <w:r/>
    </w:p>
    <w:p>
      <w:pPr>
        <w:ind w:left="0" w:right="0" w:firstLine="108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Данное решение является окончательным и не обсуждается.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2.2.4 Жюри Кинофестиваля формируется Дирекцией. Кандидаты должны выразить свое согласие на участие в Жюри Кинофестиваля.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Состав Жюри Кинофестиваля формируется из видных деятелей и специалистов в области культуры, искусства и кинематографа, и представителей духовенства России и/или зарубежных стран. Возглавляет Жюри Кинофестиваля его Председатель.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Председатель Жюри Кинофестиваля имеет решающий голос при присуждении Гран-при Кинофестиваля в случае равного количества голосов «за» и «против».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состав Жюри Кинофестиваля не могут входить лица, участвующие в создании или коммерческом прокате фильмов, отобранных в конкурсную программу Кинофестиваля.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ПРОГРАММА КИНОФЕСТИВАЛЯ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Программа Кинофестиваля публикуется за 30 дней до начала мероприятия на сайте </w:t>
      </w:r>
      <w:hyperlink r:id="rId10" w:tooltip="https://festvstrecha.com/" w:history="1">
        <w:r>
          <w:rPr>
            <w:rStyle w:val="852"/>
            <w:rFonts w:ascii="Times New Roman" w:hAnsi="Times New Roman" w:eastAsia="Times New Roman" w:cs="Times New Roman"/>
            <w:color w:val="1155cc"/>
            <w:sz w:val="24"/>
            <w:u w:val="none"/>
          </w:rPr>
          <w:t xml:space="preserve">https://festvstrecha.com/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4. УЧАСТИЕ ФИЛЬМОВ В КИНОФЕСТИВАЛЕ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В конкурсной программе Кинофестиваля участвуют российские и зарубежные фильмы с завершенным производством до 01 мая 2025, но не ранее 1 января 2022г.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рассмотрению принимаются фильмы, не заявлявшиеся ранее на конкурс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Желающие представить фильм для участия в конкурсной программе Кинофестиваля подают заявку в Дирекцию Кинофестиваля по форме, указанной на сайте кинофестиваля, не позднее 1 мая 2025 года включительно в соответствии с разделом 5 настоящего Регламента.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Для оценки Отборочной комиссией Кинофестиваля принимаются фильмы, присланные в электронном виде, которые должны быть получены Дирекцией Кинофестиваля 1 апреля 2024 года включительно (фильмы, заявленные после указанного срока, не принимаются и не рассм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атриваются).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4.3.1. Отбор фильмов для участия в Кинофестивале осуществляется на основании требований настоящего Регламента.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4.3.2. Фильмы, поступившие на Кинофестиваль, рассматриваются и оцениваются Отборочной комиссией, после она определяет Программу Кинофестиваля – перечень фильмов, вошедших в конкурсные, внеконкурсные и ретроспективные программы.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4.3.3. К участию в Кинофестивале сериалы не принимаются и не рассматриваются Отборочной комиссией. Но в фестивальную программу могут быть допущены отдельные серии, имеющие самостоятельное художественное значение.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4.3.4. В конкурсной программе Кинофестиваля в каждом жанре не может принимать участие более одного фильма одного режиссера.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4.4 В фильмах, заявляемых на Кинофестиваль, должны отсутствовать:</w:t>
      </w:r>
      <w:r/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информация или идеи, распространение которых запрещены законодательством Российской Федерации;</w:t>
      </w:r>
      <w:r/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сцены и сюжеты, оскорбляющие чувства верующих (традиционных конфессий и религий);</w:t>
      </w:r>
      <w:r/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пропаганда национальной, расовой и религиозной нетерпимости;</w:t>
      </w:r>
      <w:r/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сцены жестокости, насилия, агрессии;</w:t>
      </w:r>
      <w:r/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эротические, безнравственные и непристойные сцены;</w:t>
      </w:r>
      <w:r/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сюжеты и кадры, рекламирующие или пропагандирующие наркотики, алкоголь, курение и другие пороки;</w:t>
      </w:r>
      <w:r/>
      <w:r/>
    </w:p>
    <w:p>
      <w:pPr>
        <w:numPr>
          <w:ilvl w:val="0"/>
          <w:numId w:val="10"/>
        </w:numPr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ненормативная лексика и непристойные выражения.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В случае наличия нецензурной лексики в фильме, такие картины для участия в Кинофестивале не принимаются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4.5. Фильмы, демонстрировавшиеся на других кинофестивалях, могут принимать участие в конкурсной программе Кинофестиваля.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Фильмы, вышедшие в прокат, могут принимать участие в конкурсной программе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4.6. Дирекция Кинофестиваля гарантирует, что фильмы, представленные на Кинофестиваль, не будут использоваться в коммерческих целях.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рекламно-информационных целях Кинофестиваля, в целях продвижения и рекламы фильмов и Кинофестиваля, в целях привлечения зрительской аудитории Дирекция Кинофестиваля оставляет за собой право использовать любые четыре фрагмента (общей продолжительностью не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более 3 минут) из фильмов-участников программы Кинофестиваля, их трейлеры, тексты, изображения и иные визуальные материалы из фильмов на пресс-конференции Кинофестиваля, для средств массовой информации в связи с работой Кинофестиваля, в телевизионных прог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раммах, промороликах Кинофестиваля, для публикации в каталоге, на интернет-сайте и в социальных сетях Кинофестиваля и других мероприятиях и материалах, непосредственно связанных с работой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Дирекция Кинофестиваля оставляет за собой право сохранить в своем архиве копии фильмов-участников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Дирекция Кинофестиваля может использовать копии фильмов-участников Кинофестиваля для некоммерческих показов в дополнительных мероприятиях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4.7. Все условия подачи заявки и сроки предоставления фильмов, указанные в настоящем Регламенте, являются обязательными к исполнению.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нарушения сроков подачи и оформления заявки, самовольного изменения ее формы и содержания или представления заявки в свободной форме, а также указания в заявке неполной или недостоверной информации, Дирекция Кинофестиваля оставляет за собой право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исключить фильм из программы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4.8. Рецензии на присланные в Отборочную комиссию фильмы не выдаются.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4.9. Участие в конкурсном отборе для правообладателей фильмов бесплатное.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Дирекция Кинофестиваля не оплачивает правообладателям право показа фильмов в фестивальных программах и их некоммерческих показов в просветительских и образовательных целях.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5. ДОКУМЕНТАЦИЯ КОНКУРСА ФИЛЬМОВ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5.1. Все документы, предусмотренные настоящим Регламентом, заключаются и оформляются, направляются и исполняются в порядке электронного взаимодействия, определенном настоящим разделом, и не требуют оформления и предоставления бумажных экземпляров. При этом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письменная форма соответствующих документов считается соблюденной в соответствии с п. 1 ст. 160 и п. 2 ст. 434 Гражданского кодекса Российской Федерации.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5.2. В соответствии с настоящим Регламентом организаторы и органы Кинофестиваля, а также участники (далее по тексту – Стороны) используют простые электронные подписи (п. 2 ст. 160 Гражданского кодекса Российской Федерации). Для целей настоящего Регламента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простой электронной подписью признается уникальный адрес электронной почты (логин и пароль учетной записи почтового сервиса электронной почты), принадлежащий соответствующей Стороне.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 документы и материалы, а также иная информация, поступившая с принадлежащего Стороне адреса электронной почты, считается направленной непосредственно Стороной, которой принадлежит соответствующий адрес электронной почты. Каждая Сторона несет ответствен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ность за сохранность конфиденциальности логина и пароля, предоставляющих доступ к учетной записи почтового сервиса электронной почты, а также гарантирует наличие у лиц, имеющих доступ к указанной учетной записи, надлежащих полномочий совершать юридически 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начимые действия от имени этой Стороны. В случае несанкционированного доступа к учетной записи почтового сервиса электронной почты Стороны, бремя доказывания соответствующего факта лежит на Стороне, которой принадлежит указанная учетная запись. Все действи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я, совершенные от имени Стороны с использованием ее учетной записи электронной почты, считаются совершенными этой Стороной до тех пор, пока этой Стороной не доказано иное.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Сторона, которой принадлежит соответствующий адрес электронной почты, несет риск неполучения входящей корреспонденции, а также бремя доказывания факта направления (осуществления) исходящей корреспонденции, и её доставки адресату.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5.3. Для целей настоящего Регламента адресом электронной почты, принадлежащим Дирекции Кинофестиваля в соответствии с п. 5.2 настоящего Регламента признается адрес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Festvstrecha@yandex.ru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5.4. Для целей настоящего Регламента адресом электронной почты, принадлежащим участнику Кинофестиваля в соответствии с п. 5.2 настоящего Регламента, признается адрес, с которого на адрес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Festvstrecha@yandex.ru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поступили документы, предусмотренные п. 5.5 настоящего Регламента, тождественный адресу, указанному в разделе 6 заполненной Анкета участника. Если адрес, указанный в разделе 6 Анкеты участника, отличается от адреса, с которого поступил соответствующий Рег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истрационный лист, соответствующая заявка не рассматривается.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5.5. Для участия в Кинофестивале в адрес Дирекции Кинофестиваля в срок до 1 мая 2025 необходимо предоставить следующие документы.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российских участников: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</w:t>
        <w:tab/>
        <w:t xml:space="preserve">Регистрационный лист в обязательном порядке должен быть предоставлен в двух видах: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 – в виде электронного документа – скан-копии за подписью правообладателя или иного уполномоченного лица,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 – в виде исходного файла в формате MS Word (для включения информации в каталог кинофестиваля);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</w:t>
        <w:tab/>
        <w:t xml:space="preserve">Ссылку на фильм в соответствии с Техническими требованиями к фильмам, представляемым для участия в Кинофестивале;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</w:t>
        <w:tab/>
        <w:t xml:space="preserve">Материалы для каталога Кинофестиваля (сведения о создателях фильма, фотографии режиссера, кадры из фильма и др. в соответствии с требованиями Анкеты участника);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</w:t>
        <w:tab/>
        <w:t xml:space="preserve">Скан-копию в формате JPEG Прокатного удостоверения на фильм, если таковое имеется (обязательно с оборотной стороной).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Фильмы, отобранные в Кинофестиваль, демонстрируются исключительно в той версии, которая была представлена на рассмотрение Отборочной комиссии, и не могут быть заменены на другую версию.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зарубежных участников: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</w:t>
        <w:tab/>
        <w:t xml:space="preserve">Анкета участника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Регистрационный лист на английском языке в обязательном порядке должен быть предоставлен в двух видах: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 – в виде электронного документа – скан-копии за подписью правообладателя или иного уполномоченного лица,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 – в виде исходного файла в формате MS Word (для включения информации в каталог кинофестиваля);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</w:t>
        <w:tab/>
        <w:t xml:space="preserve">Ссылку на фильм в соответствии с Техническими требованиями к фильмам, представляемым для участия в Кинофестивале.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</w:t>
        <w:tab/>
        <w:t xml:space="preserve">Материалы для каталога (сведения о создателях фильма, фотографии режиссера, кадры из фильма и др. в соответствии с требованиями Регистрационного листа);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</w:t>
        <w:tab/>
        <w:t xml:space="preserve">Внешние субтитры в виде SRT-файла на русском (или английском) языке, либо диалоговые листы с хронометражем.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Фильмы, отобранные в Кинофестиваль, демонстрируются исключительно в той версии, которая была представлена на рассмотрение Отборочной комиссии, и не могут быть заменены на другую версию.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5.6. Лицо, направившее заявку на участие в Кинофестивале в соответствии с п. 5.5 настоящего Регламента, несет всю полноту ответственности за направление указанной заявки и все изложенные в ней сведения, за их достоверность, за подлинность представленных 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кументов, а также за наличие у этого лица полномочий по направлению заявки на участие в Кинофестивале.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Организаторы Кинофестиваля не проверяют наличие соответствующих полномочий, достоверность представленной информации и не несут за это никакой ответственности, однако, оставляют за собой право запросить доверенность или иные документы, подтверждающие полном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очия.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6. НОМИНАЦИИ И ПРИЗЫ КИНОФЕСТИВАЛЯ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 Для награждения победителей Кинофестиваля изготавливаются Дипломы и специальные призы – высокохудожественные произведения, выполненные по специальному заказу.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Жюри Кинофестиваля определяет победителей в следующих номинациях: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«Игровое полнометражное кино»;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« Игровое короткометражное кино»;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« Документальное кино»;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« Телевизионное кино»;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« Анимационное кино».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Жюри может определить специальные номинации, рекомендуемые данным Регламентом или иные номинации, устанавливающие классификационную принадлежность и достоинства фильма.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Рекомендуемые специальные номинации: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 </w:t>
        <w:tab/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«Лучший дебютный и студенческий фильм»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   </w:t>
        <w:tab/>
        <w:t xml:space="preserve"> «Лучший зарубежный фильм» 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   </w:t>
        <w:tab/>
        <w:t xml:space="preserve"> «Лучший режиссер» 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 </w:t>
        <w:tab/>
        <w:t xml:space="preserve">«Лучший актер/актриса»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согласованию с оргкомитетом общественные организации, предприятия, юридические лица имеют право учреждать специальные призы.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Оргкомитет кинофестиваля утвердил специальные призы: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  <w:tab/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Приз Калужской епархии; 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 </w:t>
        <w:tab/>
        <w:t xml:space="preserve">Приз Песоченской епархии;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  <w:tab/>
        <w:t xml:space="preserve">Приз Козельской епархии;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 </w:t>
        <w:tab/>
        <w:t xml:space="preserve">Приз имени монахини Софии (Ищенко);  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 </w:t>
        <w:tab/>
        <w:t xml:space="preserve">Приз «Имени Святителя Луки Крымского»; 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 </w:t>
        <w:tab/>
        <w:t xml:space="preserve">Приз «Имени Александра Суворова»; 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  <w:tab/>
        <w:t xml:space="preserve">Приз «Благословенная Калужская земля»; 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  <w:tab/>
        <w:t xml:space="preserve">Приз зрительских симпатий.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6.1.1.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Гран-при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Кинофестиваля присуждается фильму, лучше всех отразившему тему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 Дирекция Кинофестиваля оставляют за собой право внесения уточнений или изменений в номинации.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6.3. Награждение призеров Кинофестиваля проходит в рамках церемонии закрытия Кинофестиваля. Предполагается личное участие призеров в церемониях награждения. Исключается право вручения одного приза нескольким произведениям.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6.4. Призеры Кинофестиваля, по какой-либо причине не получившие призы в рамках церемонии закрытия Кинофестиваля, должны до 17 октября 2025 года направить в адрес организаторов Кинофестиваля письменное обращение.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отсутствия письменного обращения от призера Кинофестиваля в указанные сроки, решение о выдаче приза остается на усмотрение Оргкомитета Кинофестиваля.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7. МЕРОПРИЯТИЯ, ПРОВОДИМЫЕ В РАМКАХ КИНОФЕСТИВАЛЯ В ТЕЧЕНИЕ ГОДА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целях популяризации «Кино со смыслом», привлечения дополнительного внимания зрителей к Кинофестивалю и его лауреатам – лучшим фильмам программы и фильмам-победителям, Дирекция Кинофестиваля может осуществлять в течение года дополнительные мероприятия в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амках Кинофестиваля.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8. ЗАКЛЮЧИТЕЛЬНЫЕ ПОЛОЖЕНИЯ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8.1. Участие в Кинофестивале предусматривает соблюдение заявителем всех пунктов настоящего Регламента.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8.2. Актуальная действующая редакция настоящего Регламента размещена для всеобщего ознакомления в открытом доступе на официальном сайте Кинофестиваля </w:t>
      </w:r>
      <w:hyperlink r:id="rId11" w:tooltip="https://festvstrecha.com/" w:history="1">
        <w:r>
          <w:rPr>
            <w:rStyle w:val="852"/>
            <w:rFonts w:ascii="Times New Roman" w:hAnsi="Times New Roman" w:eastAsia="Times New Roman" w:cs="Times New Roman"/>
            <w:color w:val="1155cc"/>
            <w:sz w:val="24"/>
            <w:u w:val="none"/>
          </w:rPr>
          <w:t xml:space="preserve">https://festvstrecha.com/</w:t>
        </w:r>
      </w:hyperlink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8.3. Организаторы Кинофестиваля оставляют за собой право внести изменения или дополнения в Регламент Кинофестиваля.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8.4. Правообладатели фильмов, давая Согласие на участие в Кинофестивале, подтверждают, что ознакомлены с Регламентом и принимают все его положения.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8.5. Организационный комитет Кинофестиваля имеет право решать все вопросы, не предусмотренные в настоящем Регламенте, в соответствии с общепринятой практикой проведения международных кинофестивалей.</w:t>
      </w:r>
      <w:r/>
      <w:r/>
    </w:p>
    <w:p>
      <w:pPr>
        <w:ind w:left="0" w:right="0" w:firstLine="72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9. ПРОВЕДЕНИЕ КИНОФЕСТИВАЛЯ</w:t>
      </w:r>
      <w:r/>
      <w:r/>
    </w:p>
    <w:p>
      <w:pPr>
        <w:ind w:left="0" w:right="0" w:firstLine="708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9.1. Все командировочные расходы за счет направляющих организаций до г. Москвы. Культурный и образовательный досуг, питание и проживание участников, получивших специальное приглашение, оргкомитет берет на себя.</w:t>
      </w:r>
      <w:r/>
      <w:r/>
    </w:p>
    <w:p>
      <w:pPr>
        <w:ind w:left="0" w:right="0" w:firstLine="708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9.2. В зависимости от эпидемиологической обстановки в Российской Федерации и на территории Калужской области сроки фестиваля могут быть перенесены на более благоприятный период проведения мероприятия.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both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</w:r>
      <w:r>
        <w:rPr>
          <w:rFonts w:ascii="Calibri" w:hAnsi="Calibri" w:eastAsia="Calibri" w:cs="Calibri"/>
          <w:sz w:val="28"/>
          <w:szCs w:val="28"/>
        </w:rPr>
      </w:r>
      <w:r>
        <w:rPr>
          <w:rFonts w:ascii="Calibri" w:hAnsi="Calibri" w:eastAsia="Calibri" w:cs="Calibri"/>
          <w:sz w:val="28"/>
          <w:szCs w:val="28"/>
        </w:rPr>
      </w:r>
    </w:p>
    <w:p>
      <w:pPr>
        <w:jc w:val="both"/>
        <w:spacing w:line="276" w:lineRule="auto"/>
      </w:pPr>
      <w:r/>
    </w:p>
    <w:sectPr>
      <w:footnotePr/>
      <w:endnotePr/>
      <w:type w:val="nextPage"/>
      <w:pgSz w:w="11906" w:h="16838" w:orient="portrait"/>
      <w:pgMar w:top="567" w:right="567" w:bottom="567" w:left="567" w:header="709" w:footer="70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Georgia">
    <w:panose1 w:val="02040503050406030204"/>
  </w:font>
  <w:font w:name="Tahoma">
    <w:panose1 w:val="020B0506030602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45"/>
    <w:link w:val="831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45"/>
    <w:link w:val="832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45"/>
    <w:link w:val="833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45"/>
    <w:link w:val="834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845"/>
    <w:link w:val="835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845"/>
    <w:link w:val="836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4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4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4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character" w:styleId="677">
    <w:name w:val="Title Char"/>
    <w:basedOn w:val="845"/>
    <w:link w:val="849"/>
    <w:uiPriority w:val="10"/>
    <w:rPr>
      <w:sz w:val="48"/>
      <w:szCs w:val="48"/>
    </w:rPr>
  </w:style>
  <w:style w:type="character" w:styleId="678">
    <w:name w:val="Subtitle Char"/>
    <w:basedOn w:val="845"/>
    <w:link w:val="863"/>
    <w:uiPriority w:val="11"/>
    <w:rPr>
      <w:sz w:val="24"/>
      <w:szCs w:val="24"/>
    </w:rPr>
  </w:style>
  <w:style w:type="paragraph" w:styleId="679">
    <w:name w:val="Quote"/>
    <w:basedOn w:val="838"/>
    <w:next w:val="838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8"/>
    <w:next w:val="838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45"/>
    <w:link w:val="683"/>
    <w:uiPriority w:val="99"/>
  </w:style>
  <w:style w:type="character" w:styleId="685">
    <w:name w:val="Footer Char"/>
    <w:basedOn w:val="845"/>
    <w:link w:val="853"/>
    <w:uiPriority w:val="99"/>
  </w:style>
  <w:style w:type="paragraph" w:styleId="686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53"/>
    <w:uiPriority w:val="99"/>
  </w:style>
  <w:style w:type="table" w:styleId="688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8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45"/>
    <w:uiPriority w:val="99"/>
    <w:unhideWhenUsed/>
    <w:rPr>
      <w:vertAlign w:val="superscript"/>
    </w:rPr>
  </w:style>
  <w:style w:type="paragraph" w:styleId="816">
    <w:name w:val="endnote text"/>
    <w:basedOn w:val="838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45"/>
    <w:uiPriority w:val="99"/>
    <w:semiHidden/>
    <w:unhideWhenUsed/>
    <w:rPr>
      <w:vertAlign w:val="superscript"/>
    </w:rPr>
  </w:style>
  <w:style w:type="paragraph" w:styleId="819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0">
    <w:name w:val="Normal"/>
  </w:style>
  <w:style w:type="paragraph" w:styleId="831">
    <w:name w:val="Heading 1"/>
    <w:basedOn w:val="830"/>
    <w:next w:val="830"/>
    <w:pPr>
      <w:keepLines/>
      <w:keepNext/>
      <w:spacing w:before="480" w:after="120"/>
    </w:pPr>
    <w:rPr>
      <w:b/>
      <w:sz w:val="48"/>
      <w:szCs w:val="48"/>
    </w:rPr>
  </w:style>
  <w:style w:type="paragraph" w:styleId="832">
    <w:name w:val="Heading 2"/>
    <w:basedOn w:val="830"/>
    <w:next w:val="830"/>
    <w:pPr>
      <w:keepLines/>
      <w:keepNext/>
      <w:spacing w:before="360" w:after="80"/>
    </w:pPr>
    <w:rPr>
      <w:b/>
      <w:sz w:val="36"/>
      <w:szCs w:val="36"/>
    </w:rPr>
  </w:style>
  <w:style w:type="paragraph" w:styleId="833">
    <w:name w:val="Heading 3"/>
    <w:basedOn w:val="830"/>
    <w:next w:val="830"/>
    <w:pPr>
      <w:keepLines/>
      <w:keepNext/>
      <w:spacing w:before="280" w:after="80"/>
    </w:pPr>
    <w:rPr>
      <w:b/>
      <w:sz w:val="28"/>
      <w:szCs w:val="28"/>
    </w:rPr>
  </w:style>
  <w:style w:type="paragraph" w:styleId="834">
    <w:name w:val="Heading 4"/>
    <w:basedOn w:val="830"/>
    <w:next w:val="830"/>
    <w:pPr>
      <w:keepLines/>
      <w:keepNext/>
      <w:spacing w:before="240" w:after="40"/>
    </w:pPr>
    <w:rPr>
      <w:b/>
    </w:rPr>
  </w:style>
  <w:style w:type="paragraph" w:styleId="835">
    <w:name w:val="Heading 5"/>
    <w:basedOn w:val="830"/>
    <w:next w:val="830"/>
    <w:pPr>
      <w:keepLines/>
      <w:keepNext/>
      <w:spacing w:before="220" w:after="40"/>
    </w:pPr>
    <w:rPr>
      <w:b/>
      <w:sz w:val="22"/>
      <w:szCs w:val="22"/>
    </w:rPr>
  </w:style>
  <w:style w:type="paragraph" w:styleId="836">
    <w:name w:val="Heading 6"/>
    <w:basedOn w:val="830"/>
    <w:next w:val="830"/>
    <w:pPr>
      <w:keepLines/>
      <w:keepNext/>
      <w:spacing w:before="200" w:after="40"/>
    </w:pPr>
    <w:rPr>
      <w:b/>
      <w:sz w:val="20"/>
      <w:szCs w:val="20"/>
    </w:rPr>
  </w:style>
  <w:style w:type="paragraph" w:styleId="837">
    <w:name w:val="Title"/>
    <w:basedOn w:val="830"/>
    <w:next w:val="830"/>
    <w:pPr>
      <w:keepLines/>
      <w:keepNext/>
      <w:spacing w:before="480" w:after="120"/>
    </w:pPr>
    <w:rPr>
      <w:b/>
      <w:sz w:val="72"/>
      <w:szCs w:val="72"/>
    </w:rPr>
  </w:style>
  <w:style w:type="paragraph" w:styleId="838">
    <w:name w:val="Normal"/>
    <w:qFormat/>
  </w:style>
  <w:style w:type="paragraph" w:styleId="839">
    <w:name w:val="Heading 1"/>
    <w:basedOn w:val="838"/>
    <w:next w:val="838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40">
    <w:name w:val="Heading 2"/>
    <w:basedOn w:val="838"/>
    <w:next w:val="838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41">
    <w:name w:val="Heading 3"/>
    <w:basedOn w:val="838"/>
    <w:next w:val="83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42">
    <w:name w:val="Heading 4"/>
    <w:basedOn w:val="838"/>
    <w:next w:val="838"/>
    <w:pPr>
      <w:keepLines/>
      <w:keepNext/>
      <w:spacing w:before="240" w:after="40"/>
      <w:outlineLvl w:val="3"/>
    </w:pPr>
    <w:rPr>
      <w:b/>
    </w:rPr>
  </w:style>
  <w:style w:type="paragraph" w:styleId="843">
    <w:name w:val="Heading 5"/>
    <w:basedOn w:val="838"/>
    <w:next w:val="838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844">
    <w:name w:val="Heading 6"/>
    <w:basedOn w:val="838"/>
    <w:next w:val="838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table" w:styleId="84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9">
    <w:name w:val="Title"/>
    <w:basedOn w:val="838"/>
    <w:next w:val="838"/>
    <w:pPr>
      <w:keepLines/>
      <w:keepNext/>
      <w:spacing w:before="480" w:after="120"/>
    </w:pPr>
    <w:rPr>
      <w:b/>
      <w:sz w:val="72"/>
      <w:szCs w:val="72"/>
    </w:rPr>
  </w:style>
  <w:style w:type="character" w:styleId="850">
    <w:name w:val="Subtle Reference"/>
    <w:basedOn w:val="845"/>
    <w:uiPriority w:val="99"/>
    <w:qFormat/>
    <w:rPr>
      <w:rFonts w:cs="Times New Roman"/>
      <w:smallCaps/>
      <w:color w:val="c0504d"/>
      <w:u w:val="single"/>
    </w:rPr>
  </w:style>
  <w:style w:type="table" w:styleId="851">
    <w:name w:val="Table Grid"/>
    <w:basedOn w:val="846"/>
    <w:uiPriority w:val="9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2">
    <w:name w:val="Hyperlink"/>
    <w:basedOn w:val="845"/>
    <w:uiPriority w:val="99"/>
    <w:rPr>
      <w:rFonts w:cs="Times New Roman"/>
      <w:color w:val="0000ff"/>
      <w:u w:val="single"/>
    </w:rPr>
  </w:style>
  <w:style w:type="paragraph" w:styleId="853">
    <w:name w:val="Footer"/>
    <w:basedOn w:val="838"/>
    <w:link w:val="854"/>
    <w:uiPriority w:val="99"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45"/>
    <w:link w:val="853"/>
    <w:uiPriority w:val="99"/>
    <w:semiHidden/>
    <w:rPr>
      <w:rFonts w:cs="Times New Roman"/>
      <w:sz w:val="24"/>
      <w:szCs w:val="24"/>
    </w:rPr>
  </w:style>
  <w:style w:type="character" w:styleId="855">
    <w:name w:val="page number"/>
    <w:basedOn w:val="845"/>
    <w:uiPriority w:val="99"/>
    <w:rPr>
      <w:rFonts w:cs="Times New Roman"/>
    </w:rPr>
  </w:style>
  <w:style w:type="paragraph" w:styleId="856" w:customStyle="1">
    <w:name w:val="ConsPlusNonformat"/>
    <w:uiPriority w:val="99"/>
    <w:pPr>
      <w:widowControl w:val="off"/>
    </w:pPr>
    <w:rPr>
      <w:rFonts w:ascii="Courier New" w:hAnsi="Courier New" w:cs="Courier New"/>
      <w:sz w:val="20"/>
      <w:szCs w:val="20"/>
    </w:rPr>
  </w:style>
  <w:style w:type="paragraph" w:styleId="857">
    <w:name w:val="List Paragraph"/>
    <w:basedOn w:val="838"/>
    <w:uiPriority w:val="34"/>
    <w:qFormat/>
    <w:pPr>
      <w:contextualSpacing/>
      <w:ind w:left="720"/>
    </w:pPr>
  </w:style>
  <w:style w:type="paragraph" w:styleId="858">
    <w:name w:val="Balloon Text"/>
    <w:basedOn w:val="838"/>
    <w:link w:val="859"/>
    <w:uiPriority w:val="99"/>
    <w:semiHidden/>
    <w:unhideWhenUsed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845"/>
    <w:link w:val="858"/>
    <w:uiPriority w:val="99"/>
    <w:semiHidden/>
    <w:rPr>
      <w:rFonts w:ascii="Tahoma" w:hAnsi="Tahoma" w:cs="Tahoma"/>
      <w:sz w:val="16"/>
      <w:szCs w:val="16"/>
    </w:rPr>
  </w:style>
  <w:style w:type="character" w:styleId="860">
    <w:name w:val="Strong"/>
    <w:basedOn w:val="845"/>
    <w:uiPriority w:val="22"/>
    <w:qFormat/>
    <w:rPr>
      <w:b/>
      <w:bCs/>
    </w:rPr>
  </w:style>
  <w:style w:type="paragraph" w:styleId="861">
    <w:name w:val="Subtitle"/>
    <w:basedOn w:val="838"/>
    <w:next w:val="83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62" w:customStyle="1">
    <w:name w:val="StGen0"/>
    <w:basedOn w:val="848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paragraph" w:styleId="863">
    <w:name w:val="Subtitle"/>
    <w:basedOn w:val="830"/>
    <w:next w:val="83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festvstrecha.com/" TargetMode="External"/><Relationship Id="rId11" Type="http://schemas.openxmlformats.org/officeDocument/2006/relationships/hyperlink" Target="https://festvstrecha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+roxnEUXVGAnQWQrW/5itSegAQ==">CgMxLjAyCGguZ2pkZ3hzMghoLmdqZGd4czIIaC5namRneHMyCGguZ2pkZ3hzMg5oLjlmY2p1ODdmZWM5dzIOaC5haGEwYXM3N2JucDYyCGguZ2pkZ3hzMg5oLjN5dzc0eXd4Yzk2dzgAciExUXIwLW1DaHBjOFlrOVdreXN5a3dDbW9wYmJEcGJCUHk=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Khvostunov</dc:creator>
  <cp:lastModifiedBy>Фестиваль Встреча</cp:lastModifiedBy>
  <cp:revision>2</cp:revision>
  <dcterms:created xsi:type="dcterms:W3CDTF">2024-07-11T10:47:00Z</dcterms:created>
  <dcterms:modified xsi:type="dcterms:W3CDTF">2025-01-22T15:50:02Z</dcterms:modified>
</cp:coreProperties>
</file>